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附件1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/>
        <w:jc w:val="center"/>
        <w:textAlignment w:val="auto"/>
        <w:rPr>
          <w:rFonts w:hint="default" w:ascii="Times New Roman" w:hAnsi="Times New Roman" w:eastAsia="方正小标宋简体" w:cs="Times New Roman"/>
          <w:i w:val="0"/>
          <w:iCs w:val="0"/>
          <w:caps w:val="0"/>
          <w:color w:val="000000"/>
          <w:spacing w:val="24"/>
          <w:sz w:val="44"/>
          <w:szCs w:val="44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方正小标宋简体" w:cs="Times New Roman"/>
          <w:i w:val="0"/>
          <w:iCs w:val="0"/>
          <w:caps w:val="0"/>
          <w:color w:val="000000"/>
          <w:spacing w:val="24"/>
          <w:sz w:val="44"/>
          <w:szCs w:val="44"/>
          <w:shd w:val="clear" w:color="auto" w:fill="FFFFFF"/>
          <w:lang w:val="en-US" w:eastAsia="zh-CN"/>
        </w:rPr>
        <w:t>德阳城发清源生态环境咨询服务有限公司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/>
        <w:jc w:val="center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方正小标宋简体" w:cs="Times New Roman"/>
          <w:i w:val="0"/>
          <w:iCs w:val="0"/>
          <w:caps w:val="0"/>
          <w:color w:val="000000"/>
          <w:spacing w:val="24"/>
          <w:sz w:val="44"/>
          <w:szCs w:val="44"/>
          <w:shd w:val="clear" w:color="auto" w:fill="FFFFFF"/>
          <w:lang w:val="en-US" w:eastAsia="zh-CN"/>
        </w:rPr>
        <w:t>水务、环境类专家入库申报表</w:t>
      </w:r>
    </w:p>
    <w:tbl>
      <w:tblPr>
        <w:tblStyle w:val="3"/>
        <w:tblW w:w="10486" w:type="dxa"/>
        <w:tblInd w:w="-7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9"/>
        <w:gridCol w:w="1261"/>
        <w:gridCol w:w="291"/>
        <w:gridCol w:w="1658"/>
        <w:gridCol w:w="1928"/>
        <w:gridCol w:w="1786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1719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</w:rPr>
              <w:t>姓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</w:rPr>
              <w:t>名</w:t>
            </w:r>
          </w:p>
        </w:tc>
        <w:tc>
          <w:tcPr>
            <w:tcW w:w="1552" w:type="dxa"/>
            <w:gridSpan w:val="2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65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</w:rPr>
              <w:t>性别</w:t>
            </w:r>
          </w:p>
        </w:tc>
        <w:tc>
          <w:tcPr>
            <w:tcW w:w="192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786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</w:rPr>
              <w:t>出生年月</w:t>
            </w:r>
          </w:p>
        </w:tc>
        <w:tc>
          <w:tcPr>
            <w:tcW w:w="1843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2" w:hRule="atLeast"/>
        </w:trPr>
        <w:tc>
          <w:tcPr>
            <w:tcW w:w="1719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最高学历</w:t>
            </w:r>
          </w:p>
        </w:tc>
        <w:tc>
          <w:tcPr>
            <w:tcW w:w="1552" w:type="dxa"/>
            <w:gridSpan w:val="2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165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现任职务</w:t>
            </w:r>
          </w:p>
        </w:tc>
        <w:tc>
          <w:tcPr>
            <w:tcW w:w="192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1786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技术职称及专业</w:t>
            </w:r>
          </w:p>
        </w:tc>
        <w:tc>
          <w:tcPr>
            <w:tcW w:w="1843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2" w:hRule="atLeast"/>
        </w:trPr>
        <w:tc>
          <w:tcPr>
            <w:tcW w:w="1719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所学专业</w:t>
            </w:r>
          </w:p>
        </w:tc>
        <w:tc>
          <w:tcPr>
            <w:tcW w:w="1552" w:type="dxa"/>
            <w:gridSpan w:val="2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165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从事专业</w:t>
            </w:r>
          </w:p>
        </w:tc>
        <w:tc>
          <w:tcPr>
            <w:tcW w:w="192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1786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从事行业</w:t>
            </w:r>
          </w:p>
        </w:tc>
        <w:tc>
          <w:tcPr>
            <w:tcW w:w="1843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</w:trPr>
        <w:tc>
          <w:tcPr>
            <w:tcW w:w="1719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身份证号码</w:t>
            </w:r>
          </w:p>
        </w:tc>
        <w:tc>
          <w:tcPr>
            <w:tcW w:w="3210" w:type="dxa"/>
            <w:gridSpan w:val="3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192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健康状况</w:t>
            </w:r>
          </w:p>
        </w:tc>
        <w:tc>
          <w:tcPr>
            <w:tcW w:w="3629" w:type="dxa"/>
            <w:gridSpan w:val="2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1719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工作状态</w:t>
            </w:r>
          </w:p>
        </w:tc>
        <w:tc>
          <w:tcPr>
            <w:tcW w:w="8767" w:type="dxa"/>
            <w:gridSpan w:val="6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在职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 xml:space="preserve">     退休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 xml:space="preserve">   退休后返聘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</w:trPr>
        <w:tc>
          <w:tcPr>
            <w:tcW w:w="1719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工作单位</w:t>
            </w:r>
          </w:p>
        </w:tc>
        <w:tc>
          <w:tcPr>
            <w:tcW w:w="8767" w:type="dxa"/>
            <w:gridSpan w:val="6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1719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yellow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lang w:val="en-US" w:eastAsia="zh-CN"/>
              </w:rPr>
              <w:t>通讯地址</w:t>
            </w:r>
          </w:p>
        </w:tc>
        <w:tc>
          <w:tcPr>
            <w:tcW w:w="3210" w:type="dxa"/>
            <w:gridSpan w:val="3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192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0"/>
                <w:szCs w:val="3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邮政编码</w:t>
            </w:r>
          </w:p>
        </w:tc>
        <w:tc>
          <w:tcPr>
            <w:tcW w:w="3629" w:type="dxa"/>
            <w:gridSpan w:val="2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719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lang w:val="en-US" w:eastAsia="zh-CN"/>
              </w:rPr>
              <w:t>固定电话</w:t>
            </w:r>
          </w:p>
        </w:tc>
        <w:tc>
          <w:tcPr>
            <w:tcW w:w="3210" w:type="dxa"/>
            <w:gridSpan w:val="3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192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手机号码</w:t>
            </w:r>
          </w:p>
        </w:tc>
        <w:tc>
          <w:tcPr>
            <w:tcW w:w="3629" w:type="dxa"/>
            <w:gridSpan w:val="2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0"/>
                <w:szCs w:val="30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719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30"/>
                <w:szCs w:val="30"/>
                <w:lang w:val="en-US" w:eastAsia="zh-CN"/>
              </w:rPr>
              <w:t>传真</w:t>
            </w:r>
          </w:p>
        </w:tc>
        <w:tc>
          <w:tcPr>
            <w:tcW w:w="3210" w:type="dxa"/>
            <w:gridSpan w:val="3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</w:p>
        </w:tc>
        <w:tc>
          <w:tcPr>
            <w:tcW w:w="1928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30"/>
                <w:szCs w:val="30"/>
                <w:highlight w:val="none"/>
                <w:lang w:val="en-US" w:eastAsia="zh-CN"/>
              </w:rPr>
              <w:t>电子邮箱</w:t>
            </w:r>
          </w:p>
        </w:tc>
        <w:tc>
          <w:tcPr>
            <w:tcW w:w="3629" w:type="dxa"/>
            <w:gridSpan w:val="2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30"/>
                <w:szCs w:val="30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719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30"/>
                <w:szCs w:val="30"/>
                <w:lang w:val="en-US" w:eastAsia="zh-CN"/>
              </w:rPr>
              <w:t>个人简历</w:t>
            </w:r>
          </w:p>
        </w:tc>
        <w:tc>
          <w:tcPr>
            <w:tcW w:w="8767" w:type="dxa"/>
            <w:gridSpan w:val="6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30"/>
                <w:szCs w:val="30"/>
                <w:highlight w:val="yellow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30"/>
                <w:szCs w:val="30"/>
                <w:highlight w:val="yellow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30"/>
                <w:szCs w:val="30"/>
                <w:highlight w:val="yellow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30"/>
                <w:szCs w:val="30"/>
                <w:highlight w:val="yellow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719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30"/>
                <w:szCs w:val="30"/>
                <w:lang w:val="en-US" w:eastAsia="zh-CN"/>
              </w:rPr>
              <w:t>学术成就</w:t>
            </w:r>
          </w:p>
        </w:tc>
        <w:tc>
          <w:tcPr>
            <w:tcW w:w="8767" w:type="dxa"/>
            <w:gridSpan w:val="6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30"/>
                <w:szCs w:val="3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30"/>
                <w:szCs w:val="30"/>
                <w:lang w:val="en-US" w:eastAsia="zh-CN"/>
              </w:rPr>
              <w:t>（主要包括研究和工作成果、论文、奖项等反映本人专业水平的情况，可附页。）</w:t>
            </w:r>
          </w:p>
          <w:p>
            <w:pPr>
              <w:pStyle w:val="2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1719" w:type="dxa"/>
            <w:vMerge w:val="restart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30"/>
                <w:szCs w:val="30"/>
                <w:lang w:val="en-US" w:eastAsia="zh-CN"/>
              </w:rPr>
              <w:t>行业、专业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30"/>
                <w:szCs w:val="30"/>
                <w:lang w:val="en-US" w:eastAsia="zh-CN"/>
              </w:rPr>
              <w:t>领域（原则上不超过3个大项。）</w:t>
            </w:r>
          </w:p>
        </w:tc>
        <w:tc>
          <w:tcPr>
            <w:tcW w:w="1261" w:type="dxa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</w:rPr>
              <w:t>自然生态保护</w:t>
            </w:r>
          </w:p>
        </w:tc>
        <w:tc>
          <w:tcPr>
            <w:tcW w:w="7506" w:type="dxa"/>
            <w:gridSpan w:val="5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5"/>
              </w:rPr>
              <w:t>生物多样性保护□自然保护地监管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</w:rPr>
              <w:t>□生态文明示范创建□生态保护红线监督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</w:rPr>
              <w:t>□生态功能区建设□生态修复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1719" w:type="dxa"/>
            <w:vMerge w:val="continue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261" w:type="dxa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水生态环境</w:t>
            </w:r>
          </w:p>
        </w:tc>
        <w:tc>
          <w:tcPr>
            <w:tcW w:w="7506" w:type="dxa"/>
            <w:gridSpan w:val="5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1"/>
              </w:rPr>
              <w:t>水污染防治：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1"/>
              </w:rPr>
              <w:t>城镇污水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1"/>
              </w:rPr>
              <w:t>工业污水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1"/>
              </w:rPr>
              <w:t>黑臭水体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1"/>
              </w:rPr>
              <w:t>河流湖泊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</w:rPr>
              <w:t>□水生态保护修复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3"/>
              </w:rPr>
              <w:t>饮用水水源地保护□水资源利用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1719" w:type="dxa"/>
            <w:vMerge w:val="continue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大气环境</w:t>
            </w:r>
          </w:p>
        </w:tc>
        <w:tc>
          <w:tcPr>
            <w:tcW w:w="7506" w:type="dxa"/>
            <w:gridSpan w:val="5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5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大气污染防治：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环境工程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挥发性有机物治理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臭氧污染</w:t>
            </w:r>
            <w:r>
              <w:rPr>
                <w:rFonts w:hint="eastAsia" w:ascii="仿宋_GB2312" w:hAnsi="仿宋_GB2312" w:eastAsia="仿宋_GB2312" w:cs="仿宋_GB2312"/>
              </w:rPr>
              <w:t>防治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机动车污染防治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大气环境保护政策与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规划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重污染天气应对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空气质量预测预报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源清单及污染源管理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2"/>
              </w:rPr>
              <w:t>区域联防联控□空气质量模型模拟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2"/>
              </w:rPr>
              <w:t>重污染天气重点企业绩效分级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1719" w:type="dxa"/>
            <w:vMerge w:val="continue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应对气候变化</w:t>
            </w:r>
          </w:p>
        </w:tc>
        <w:tc>
          <w:tcPr>
            <w:tcW w:w="7506" w:type="dxa"/>
            <w:gridSpan w:val="5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9" w:firstLineChars="0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低碳与负碳技术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能源经济与管理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节能减排技术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可持续设计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碳排放核算与核查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低碳发展与政策机制设计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1719" w:type="dxa"/>
            <w:vMerge w:val="continue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农村生态环境</w:t>
            </w:r>
          </w:p>
        </w:tc>
        <w:tc>
          <w:tcPr>
            <w:tcW w:w="7506" w:type="dxa"/>
            <w:gridSpan w:val="5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</w:rPr>
              <w:t>□农村生活污水治理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1"/>
              </w:rPr>
              <w:t>农村黑臭水体整治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4" w:firstLineChars="0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农村面源污染治理：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种植业污染防治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养殖业污染防治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面源污染调查监测或评估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1719" w:type="dxa"/>
            <w:vMerge w:val="continue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</w:rPr>
            </w:pP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25"/>
              </w:rPr>
              <w:t>土壤及地下水环</w:t>
            </w:r>
            <w:r>
              <w:rPr>
                <w:rFonts w:hint="eastAsia" w:ascii="仿宋_GB2312" w:hAnsi="仿宋_GB2312" w:eastAsia="仿宋_GB2312" w:cs="仿宋_GB2312"/>
              </w:rPr>
              <w:t>境</w:t>
            </w:r>
          </w:p>
        </w:tc>
        <w:tc>
          <w:tcPr>
            <w:tcW w:w="7506" w:type="dxa"/>
            <w:gridSpan w:val="5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10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土壤污染状况调查评估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土壤源头防控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土壤风险管控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土</w:t>
            </w:r>
            <w:r>
              <w:rPr>
                <w:rFonts w:hint="eastAsia" w:ascii="仿宋_GB2312" w:hAnsi="仿宋_GB2312" w:eastAsia="仿宋_GB2312" w:cs="仿宋_GB2312"/>
                <w:spacing w:val="-2"/>
              </w:rPr>
              <w:t>壤治理修复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12" w:firstLineChars="0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地下水生态环境保护：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地下水污染调查与评估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地下水污染风险管控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地下水污染治理修复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1719" w:type="dxa"/>
            <w:vMerge w:val="continue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23"/>
              </w:rPr>
              <w:t>固体废物与化学</w:t>
            </w:r>
            <w:r>
              <w:rPr>
                <w:rFonts w:hint="eastAsia" w:ascii="仿宋_GB2312" w:hAnsi="仿宋_GB2312" w:eastAsia="仿宋_GB2312" w:cs="仿宋_GB2312"/>
                <w:spacing w:val="-6"/>
              </w:rPr>
              <w:t>品管理</w:t>
            </w:r>
          </w:p>
        </w:tc>
        <w:tc>
          <w:tcPr>
            <w:tcW w:w="7506" w:type="dxa"/>
            <w:gridSpan w:val="5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危险废物许可证审查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电子废物环境管理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化学品环境管理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11" w:firstLineChars="0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矿山环境安全管理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工业固废与生活垃圾管理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医疗废物管理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重金属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尾矿库环境管理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1719" w:type="dxa"/>
            <w:vMerge w:val="continue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</w:rPr>
              <w:t>核与辐射安全</w:t>
            </w:r>
          </w:p>
        </w:tc>
        <w:tc>
          <w:tcPr>
            <w:tcW w:w="7506" w:type="dxa"/>
            <w:gridSpan w:val="5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12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电离辐射安全防护与环境监测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电磁辐射安全防护与环境监</w:t>
            </w:r>
            <w:r>
              <w:rPr>
                <w:rFonts w:hint="eastAsia" w:ascii="仿宋_GB2312" w:hAnsi="仿宋_GB2312" w:eastAsia="仿宋_GB2312" w:cs="仿宋_GB2312"/>
              </w:rPr>
              <w:t>测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输变电工程辐射监测与管理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伴生放射性矿辐射监测与管理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核技术利用项目审评与辐射安全许可审查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核与辐射安全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应急处置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核安全文化宣贯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核与辐射应急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1719" w:type="dxa"/>
            <w:vMerge w:val="continue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25"/>
              </w:rPr>
              <w:t>环境噪声与振动</w:t>
            </w:r>
            <w:r>
              <w:rPr>
                <w:rFonts w:hint="eastAsia" w:ascii="仿宋_GB2312" w:hAnsi="仿宋_GB2312" w:eastAsia="仿宋_GB2312" w:cs="仿宋_GB2312"/>
                <w:spacing w:val="-3"/>
              </w:rPr>
              <w:t>控制</w:t>
            </w:r>
          </w:p>
        </w:tc>
        <w:tc>
          <w:tcPr>
            <w:tcW w:w="7506" w:type="dxa"/>
            <w:gridSpan w:val="5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12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环境噪声控制：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交通噪声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工业噪声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建筑施工噪声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社</w:t>
            </w:r>
            <w:r>
              <w:rPr>
                <w:rFonts w:hint="eastAsia" w:ascii="仿宋_GB2312" w:hAnsi="仿宋_GB2312" w:eastAsia="仿宋_GB2312" w:cs="仿宋_GB2312"/>
                <w:spacing w:val="-2"/>
              </w:rPr>
              <w:t>会生活噪声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3"/>
              </w:rPr>
              <w:t>环境振动控制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1719" w:type="dxa"/>
            <w:vMerge w:val="continue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新污染物</w:t>
            </w:r>
          </w:p>
        </w:tc>
        <w:tc>
          <w:tcPr>
            <w:tcW w:w="7506" w:type="dxa"/>
            <w:gridSpan w:val="5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持久性有机污染物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分泌干扰物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抗生素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微塑料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1719" w:type="dxa"/>
            <w:vMerge w:val="continue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25"/>
              </w:rPr>
              <w:t>生态环境监测与</w:t>
            </w:r>
            <w:r>
              <w:rPr>
                <w:rFonts w:hint="eastAsia" w:ascii="仿宋_GB2312" w:hAnsi="仿宋_GB2312" w:eastAsia="仿宋_GB2312" w:cs="仿宋_GB2312"/>
                <w:spacing w:val="-2"/>
              </w:rPr>
              <w:t>监控预警</w:t>
            </w:r>
          </w:p>
        </w:tc>
        <w:tc>
          <w:tcPr>
            <w:tcW w:w="7506" w:type="dxa"/>
            <w:gridSpan w:val="5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上岗考核：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现场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常规项目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重金属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有机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生物生态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2"/>
              </w:rPr>
              <w:t>自动站：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2"/>
              </w:rPr>
              <w:t>水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2"/>
              </w:rPr>
              <w:t>气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2"/>
              </w:rPr>
              <w:t>声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10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监测数据分析评价：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数据审核报告编制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质量控制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生态环境质量综合评价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12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污染源监测监控：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水自动在线监测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气自动在线监测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视</w:t>
            </w:r>
            <w:r>
              <w:rPr>
                <w:rFonts w:hint="eastAsia" w:ascii="仿宋_GB2312" w:hAnsi="仿宋_GB2312" w:eastAsia="仿宋_GB2312" w:cs="仿宋_GB2312"/>
              </w:rPr>
              <w:t>频监控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用电监控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建设项目环境影响评价及后评价监测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建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设项目自行监测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建设项目环境保护竣工验收监测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水生态（水生生物多样性监测、水生态健康评价）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2"/>
              </w:rPr>
              <w:t>生态质量、遥感监测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社会检测机构抽查评审（仅限系统内在编在岗人员申报）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textAlignment w:val="auto"/>
              <w:rPr>
                <w:rFonts w:hint="eastAsia" w:ascii="仿宋_GB2312" w:hAnsi="仿宋_GB2312" w:eastAsia="仿宋_GB2312" w:cs="仿宋_GB2312"/>
                <w:spacing w:val="-3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3"/>
              </w:rPr>
              <w:t>环境监测技术研究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textAlignment w:val="auto"/>
              <w:rPr>
                <w:rFonts w:hint="eastAsia" w:ascii="仿宋_GB2312" w:hAnsi="仿宋_GB2312" w:eastAsia="仿宋_GB2312" w:cs="仿宋_GB2312"/>
                <w:spacing w:val="-3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1719" w:type="dxa"/>
            <w:vMerge w:val="continue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hanging="2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25"/>
              </w:rPr>
              <w:t>生态环境类仪器</w:t>
            </w:r>
            <w:r>
              <w:rPr>
                <w:rFonts w:hint="eastAsia" w:ascii="仿宋_GB2312" w:hAnsi="仿宋_GB2312" w:eastAsia="仿宋_GB2312" w:cs="仿宋_GB2312"/>
                <w:spacing w:val="-2"/>
              </w:rPr>
              <w:t>设备技术论证</w:t>
            </w:r>
          </w:p>
        </w:tc>
        <w:tc>
          <w:tcPr>
            <w:tcW w:w="7506" w:type="dxa"/>
            <w:gridSpan w:val="5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firstLine="222" w:firstLineChars="100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5"/>
              </w:rPr>
              <w:t>生态环境监测类：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5"/>
              </w:rPr>
              <w:t>气相色谱、气质联用仪类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5"/>
              </w:rPr>
              <w:t>液相色谱、</w:t>
            </w:r>
            <w:r>
              <w:rPr>
                <w:rFonts w:hint="eastAsia" w:ascii="仿宋_GB2312" w:hAnsi="仿宋_GB2312" w:eastAsia="仿宋_GB2312" w:cs="仿宋_GB2312"/>
                <w:spacing w:val="-4"/>
              </w:rPr>
              <w:t>液质联用仪类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4"/>
              </w:rPr>
              <w:t>金属类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4"/>
              </w:rPr>
              <w:t>离子色谱、元素碳/有机碳类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4"/>
              </w:rPr>
              <w:t>流动注</w:t>
            </w:r>
            <w:r>
              <w:rPr>
                <w:rFonts w:hint="eastAsia" w:ascii="仿宋_GB2312" w:hAnsi="仿宋_GB2312" w:eastAsia="仿宋_GB2312" w:cs="仿宋_GB2312"/>
                <w:spacing w:val="-2"/>
              </w:rPr>
              <w:t>射类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2"/>
              </w:rPr>
              <w:t>光度法常规类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2"/>
              </w:rPr>
              <w:t>微生物、生态类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2"/>
              </w:rPr>
              <w:t>水和废水现场监测类</w:t>
            </w:r>
            <w:r>
              <w:rPr>
                <w:rFonts w:hint="eastAsia" w:ascii="仿宋_GB2312" w:hAnsi="仿宋_GB2312" w:eastAsia="仿宋_GB2312" w:cs="仿宋_GB2312"/>
                <w:spacing w:val="-14"/>
              </w:rPr>
              <w:t>（含应急监测设备）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4"/>
              </w:rPr>
              <w:t>空气和废气现场监测类（含应急监测设备）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土壤、固废现场监测类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噪声监测类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大气自动监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测类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水质自动监测类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采购代理机构评审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辐射环境监测类：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电离辐射监测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电磁辐射监测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1719" w:type="dxa"/>
            <w:vMerge w:val="continue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hanging="11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25"/>
              </w:rPr>
              <w:t>环境应急与风险</w:t>
            </w:r>
            <w:r>
              <w:rPr>
                <w:rFonts w:hint="eastAsia" w:ascii="仿宋_GB2312" w:hAnsi="仿宋_GB2312" w:eastAsia="仿宋_GB2312" w:cs="仿宋_GB2312"/>
                <w:spacing w:val="-10"/>
              </w:rPr>
              <w:t>防控</w:t>
            </w:r>
          </w:p>
        </w:tc>
        <w:tc>
          <w:tcPr>
            <w:tcW w:w="7506" w:type="dxa"/>
            <w:gridSpan w:val="5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5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环境应急处置：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水污染处置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大气污染处置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土壤污染处置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化学品和危废处置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环境应急监测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10" w:firstLineChars="0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风险防控：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水域和船舶污染防治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卫生和饮用水安全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环境地质环境评估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环境风险评估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1719" w:type="dxa"/>
            <w:vMerge w:val="continue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2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25"/>
              </w:rPr>
              <w:t>生态环境法规与</w:t>
            </w:r>
            <w:r>
              <w:rPr>
                <w:rFonts w:hint="eastAsia" w:ascii="仿宋_GB2312" w:hAnsi="仿宋_GB2312" w:eastAsia="仿宋_GB2312" w:cs="仿宋_GB2312"/>
                <w:spacing w:val="-2"/>
              </w:rPr>
              <w:t>标准</w:t>
            </w:r>
          </w:p>
        </w:tc>
        <w:tc>
          <w:tcPr>
            <w:tcW w:w="7506" w:type="dxa"/>
            <w:gridSpan w:val="5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环境法治：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环境法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行政法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民商法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刑法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环境标准：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水环境保护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大气环境保护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土壤环境保护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固体废物与化学品环境污染控制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核辐射与电磁辐射环境保护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环境噪声与振动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生态环境保护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环境监测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1719" w:type="dxa"/>
            <w:vMerge w:val="continue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25"/>
              </w:rPr>
              <w:t>生态环境领域社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会稳定风险评估</w:t>
            </w:r>
          </w:p>
        </w:tc>
        <w:tc>
          <w:tcPr>
            <w:tcW w:w="7506" w:type="dxa"/>
            <w:gridSpan w:val="5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2"/>
              </w:rPr>
              <w:t>重大决策社会稳定风险评估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1719" w:type="dxa"/>
            <w:vMerge w:val="continue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环境管理与规划</w:t>
            </w:r>
          </w:p>
        </w:tc>
        <w:tc>
          <w:tcPr>
            <w:tcW w:w="7506" w:type="dxa"/>
            <w:gridSpan w:val="5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环境管理□环境统计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环境管理标准体系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生命周期评价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11" w:firstLineChars="0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环境规划：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综合性规划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专项规划</w:t>
            </w: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自然生态保护类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水生态环境类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大气环境类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应对气候变化类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农村生态环境类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土壤生态环境类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固体废弃物与化学品管理类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核与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辐射</w:t>
            </w:r>
            <w:r>
              <w:rPr>
                <w:rFonts w:hint="eastAsia" w:ascii="仿宋_GB2312" w:hAnsi="仿宋_GB2312" w:eastAsia="仿宋_GB2312" w:cs="仿宋_GB2312"/>
              </w:rPr>
              <w:t>安全类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环境噪声与振动控制类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环境监测类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环境应急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环境法规与标准类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其他）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1719" w:type="dxa"/>
            <w:vMerge w:val="continue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环境经济与政策</w:t>
            </w:r>
          </w:p>
        </w:tc>
        <w:tc>
          <w:tcPr>
            <w:tcW w:w="7506" w:type="dxa"/>
            <w:gridSpan w:val="5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2"/>
              </w:rPr>
              <w:t>环境经济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2"/>
              </w:rPr>
              <w:t>宏观经济政策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排污权交易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生态系统生产总值（GEP）核算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2"/>
              </w:rPr>
              <w:t>绿色GDP核算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2"/>
              </w:rPr>
              <w:t>生态补偿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2"/>
              </w:rPr>
              <w:t>环境政策类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1719" w:type="dxa"/>
            <w:vMerge w:val="continue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2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25"/>
              </w:rPr>
              <w:t>循环经济与清洁</w:t>
            </w:r>
            <w:r>
              <w:rPr>
                <w:rFonts w:hint="eastAsia" w:ascii="仿宋_GB2312" w:hAnsi="仿宋_GB2312" w:eastAsia="仿宋_GB2312" w:cs="仿宋_GB2312"/>
                <w:spacing w:val="-3"/>
              </w:rPr>
              <w:t>生产</w:t>
            </w:r>
          </w:p>
        </w:tc>
        <w:tc>
          <w:tcPr>
            <w:tcW w:w="7506" w:type="dxa"/>
            <w:gridSpan w:val="5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8"/>
              </w:rPr>
              <w:t>循环经济□清洁能源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清洁生产工艺：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化工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建材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轻工</w:t>
            </w: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食品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造纸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皮革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2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家具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纺织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其他）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采选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能源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电子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机械制造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其他</w:t>
            </w:r>
            <w:r>
              <w:rPr>
                <w:rFonts w:hint="eastAsia" w:ascii="仿宋_GB2312" w:hAnsi="仿宋_GB2312" w:eastAsia="仿宋_GB2312" w:cs="仿宋_GB2312"/>
                <w:spacing w:val="-4"/>
              </w:rPr>
              <w:t>行业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</w:rPr>
              <w:t>□清洁产品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1719" w:type="dxa"/>
            <w:vMerge w:val="continue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hanging="1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25"/>
              </w:rPr>
              <w:t>生态环境损害赔</w:t>
            </w:r>
            <w:r>
              <w:rPr>
                <w:rFonts w:hint="eastAsia" w:ascii="仿宋_GB2312" w:hAnsi="仿宋_GB2312" w:eastAsia="仿宋_GB2312" w:cs="仿宋_GB2312"/>
                <w:spacing w:val="-2"/>
              </w:rPr>
              <w:t>偿鉴定评估</w:t>
            </w:r>
          </w:p>
        </w:tc>
        <w:tc>
          <w:tcPr>
            <w:tcW w:w="7506" w:type="dxa"/>
            <w:gridSpan w:val="5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10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生态环境损害赔偿鉴定评估：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污染物性质鉴定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地表水与</w:t>
            </w:r>
            <w:r>
              <w:rPr>
                <w:rFonts w:hint="eastAsia" w:ascii="仿宋_GB2312" w:hAnsi="仿宋_GB2312" w:eastAsia="仿宋_GB2312" w:cs="仿宋_GB2312"/>
              </w:rPr>
              <w:t>沉积物环境损害鉴定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空气污染环境损害鉴定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土壤与地下水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环境损害鉴定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生态系统环境损害鉴定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其他环境损害鉴定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13" w:firstLineChars="0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环境损害司法鉴定机构登记评审：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污染物性质鉴定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地表</w:t>
            </w:r>
            <w:r>
              <w:rPr>
                <w:rFonts w:hint="eastAsia" w:ascii="仿宋_GB2312" w:hAnsi="仿宋_GB2312" w:eastAsia="仿宋_GB2312" w:cs="仿宋_GB2312"/>
              </w:rPr>
              <w:t>水与沉积物环境损害鉴定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空气污染环境损害鉴定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土壤与地下水环境损害鉴定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生态系统环境损害鉴定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其他环境损害鉴定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1719" w:type="dxa"/>
            <w:vMerge w:val="continue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</w:rPr>
              <w:t>危险废物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鉴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别</w:t>
            </w:r>
          </w:p>
        </w:tc>
        <w:tc>
          <w:tcPr>
            <w:tcW w:w="7506" w:type="dxa"/>
            <w:gridSpan w:val="5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top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10"/>
              <w:textAlignment w:val="auto"/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环境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化工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石化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冶金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材料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分析检测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毒理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1719" w:type="dxa"/>
            <w:vMerge w:val="continue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环境影响评价及验收</w:t>
            </w:r>
          </w:p>
        </w:tc>
        <w:tc>
          <w:tcPr>
            <w:tcW w:w="7506" w:type="dxa"/>
            <w:gridSpan w:val="5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10"/>
              <w:textAlignment w:val="auto"/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类别：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编制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评审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10"/>
              <w:textAlignment w:val="auto"/>
              <w:rPr>
                <w:rFonts w:hint="eastAsia" w:ascii="仿宋_GB2312" w:hAnsi="仿宋_GB2312" w:eastAsia="仿宋_GB2312" w:cs="仿宋_GB2312"/>
                <w:spacing w:val="-1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专业：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环境工程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环境科学 / 环境科学与工程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环境管理与评价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</w:rPr>
              <w:t>生态学 / 生态工程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其他</w:t>
            </w:r>
            <w:r>
              <w:rPr>
                <w:rFonts w:hint="eastAsia" w:ascii="仿宋_GB2312" w:hAnsi="仿宋_GB2312" w:eastAsia="仿宋_GB2312" w:cs="仿宋_GB2312"/>
                <w:spacing w:val="-1"/>
                <w:u w:val="single"/>
                <w:lang w:val="en-US" w:eastAsia="zh-CN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1719" w:type="dxa"/>
            <w:vMerge w:val="continue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1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kern w:val="2"/>
                <w:sz w:val="22"/>
                <w:szCs w:val="22"/>
                <w:lang w:val="en-US" w:eastAsia="zh-CN" w:bidi="ar-SA"/>
              </w:rPr>
              <w:t>水利工程</w:t>
            </w:r>
          </w:p>
        </w:tc>
        <w:tc>
          <w:tcPr>
            <w:tcW w:w="7506" w:type="dxa"/>
            <w:gridSpan w:val="5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10"/>
              <w:textAlignment w:val="auto"/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类别：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蓄水建筑物、输水建筑物、过水建筑物的设计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城市河道的设计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河道、湖泊的综合利用规划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水工建筑的建筑标准、规范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工程质量控制与安全监督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水工建筑物的观测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河道、湖泊的利用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水情、工情数据处理与信息分析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农田水利基本建设设计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农田灌溉工程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排水工程的设计、运行与维护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农用井群的设计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排灌设备的运行与维护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小型农田水利工程的设计、运行与维护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水库、河道泥沙的运动与控制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河道疏浚与治理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流域土壤侵蚀与控制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水库、河道的调沙及泥沙淤积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10"/>
              <w:textAlignment w:val="auto"/>
              <w:rPr>
                <w:rFonts w:hint="eastAsia" w:ascii="仿宋_GB2312" w:hAnsi="仿宋_GB2312" w:eastAsia="仿宋_GB2312" w:cs="仿宋_GB2312"/>
                <w:spacing w:val="-1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专业：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水利水电工程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水文与水资源工程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农业水利工程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水务工程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□给排水科学与工程□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其他</w:t>
            </w:r>
            <w:r>
              <w:rPr>
                <w:rFonts w:hint="eastAsia" w:ascii="仿宋_GB2312" w:hAnsi="仿宋_GB2312" w:eastAsia="仿宋_GB2312" w:cs="仿宋_GB2312"/>
                <w:spacing w:val="-1"/>
                <w:u w:val="single"/>
                <w:lang w:val="en-US" w:eastAsia="zh-CN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1719" w:type="dxa"/>
            <w:vMerge w:val="continue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1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kern w:val="2"/>
                <w:sz w:val="22"/>
                <w:szCs w:val="22"/>
                <w:lang w:val="en-US" w:eastAsia="zh-CN" w:bidi="ar-SA"/>
              </w:rPr>
              <w:t>给排水</w:t>
            </w:r>
          </w:p>
        </w:tc>
        <w:tc>
          <w:tcPr>
            <w:tcW w:w="7506" w:type="dxa"/>
            <w:gridSpan w:val="5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10"/>
              <w:textAlignment w:val="auto"/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类别：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水量计量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用水定额分析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用水量控制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用水效益分析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水质监测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水质分析评价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水质化验分析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给排水工艺设计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给排水工艺处理设施设计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给排水管网设计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给排水结构设施设计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乡镇小型供水及水处理系统设计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自来水、污水、再生水的优化运行与维护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给排水过程的运行控制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加药系统的优化控制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配水泵、加压泵的运行控制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给水管网的优化运行与维护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城市、建筑、工业给水工程及排水工程、防水工程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给排水管网工程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水处理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10" w:firstLineChars="0"/>
              <w:textAlignment w:val="auto"/>
              <w:rPr>
                <w:rFonts w:hint="eastAsia" w:ascii="仿宋_GB2312" w:hAnsi="仿宋_GB2312" w:eastAsia="仿宋_GB2312" w:cs="仿宋_GB2312"/>
                <w:spacing w:val="-1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专业：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给排水科学与工程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□环境工程□水文与水资源工程□电气工程及其自动化□</w:t>
            </w:r>
            <w:r>
              <w:rPr>
                <w:rFonts w:hint="eastAsia" w:ascii="仿宋_GB2312" w:hAnsi="仿宋_GB2312" w:eastAsia="仿宋_GB2312" w:cs="仿宋_GB2312"/>
                <w:spacing w:val="1"/>
                <w:lang w:val="en-US" w:eastAsia="zh-CN"/>
              </w:rPr>
              <w:t>分析与检测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1"/>
                <w:lang w:val="en-US" w:eastAsia="zh-CN"/>
              </w:rPr>
              <w:t>环境科学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1"/>
                <w:lang w:val="en-US" w:eastAsia="zh-CN"/>
              </w:rPr>
              <w:t>应用化学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□管网监控与信息化建设□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其他</w:t>
            </w:r>
            <w:r>
              <w:rPr>
                <w:rFonts w:hint="eastAsia" w:ascii="仿宋_GB2312" w:hAnsi="仿宋_GB2312" w:eastAsia="仿宋_GB2312" w:cs="仿宋_GB2312"/>
                <w:spacing w:val="-1"/>
                <w:u w:val="single"/>
                <w:lang w:val="en-US" w:eastAsia="zh-CN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atLeast"/>
        </w:trPr>
        <w:tc>
          <w:tcPr>
            <w:tcW w:w="1719" w:type="dxa"/>
            <w:vMerge w:val="continue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kern w:val="2"/>
                <w:sz w:val="22"/>
                <w:szCs w:val="22"/>
                <w:lang w:val="en-US" w:eastAsia="zh-CN" w:bidi="ar-SA"/>
              </w:rPr>
              <w:t>水资源管理</w:t>
            </w:r>
          </w:p>
        </w:tc>
        <w:tc>
          <w:tcPr>
            <w:tcW w:w="7506" w:type="dxa"/>
            <w:gridSpan w:val="5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10"/>
              <w:textAlignment w:val="auto"/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类别：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□水资源的调查与评价□水资源规划□工程水文□水文监测与数据处理□水文预报□地下水监测与分析□水资源保护□防洪信息处理□雨水情预报□</w:t>
            </w:r>
            <w:r>
              <w:rPr>
                <w:rFonts w:hint="eastAsia" w:ascii="仿宋_GB2312" w:hAnsi="仿宋_GB2312" w:eastAsia="仿宋_GB2312" w:cs="仿宋_GB2312"/>
                <w:spacing w:val="1"/>
                <w:lang w:val="en-US" w:eastAsia="zh-CN"/>
              </w:rPr>
              <w:t>行洪论证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□防洪风险分析、评价与管理□防汛抢险□工程与非工程防汛措施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10"/>
              <w:textAlignment w:val="auto"/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专业：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水土保持与荒漠化防治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水文与水资源工程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生态环境 / 生态学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10"/>
              <w:textAlignment w:val="auto"/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水资源管理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其他</w:t>
            </w:r>
            <w:r>
              <w:rPr>
                <w:rFonts w:hint="eastAsia" w:ascii="仿宋_GB2312" w:hAnsi="仿宋_GB2312" w:eastAsia="仿宋_GB2312" w:cs="仿宋_GB2312"/>
                <w:spacing w:val="-1"/>
                <w:u w:val="single"/>
                <w:lang w:val="en-US" w:eastAsia="zh-CN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7" w:hRule="atLeast"/>
        </w:trPr>
        <w:tc>
          <w:tcPr>
            <w:tcW w:w="1719" w:type="dxa"/>
            <w:vMerge w:val="continue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261" w:type="dxa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水土保持</w:t>
            </w:r>
          </w:p>
        </w:tc>
        <w:tc>
          <w:tcPr>
            <w:tcW w:w="7506" w:type="dxa"/>
            <w:gridSpan w:val="5"/>
            <w:shd w:val="clear" w:color="auto" w:fill="auto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10"/>
              <w:textAlignment w:val="auto"/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类别：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水土保持规划与工程建设方案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水土保持生态环境建设项目规划与设计□开发建设项目水土保持方案编制□水土保持监测项目规划、设计□开发建设项目水土保持监测方案编制□水土保持地面观测□水土流失调查□山洪、泥石流灾害调查□开发建设项目水土保持监测□水土保持信息分析及预测□水土保持效益评估</w:t>
            </w:r>
          </w:p>
          <w:p>
            <w:pPr>
              <w:pStyle w:val="5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10"/>
              <w:textAlignment w:val="auto"/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专业：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水土保持与荒漠化防治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水文与水资源工程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1"/>
                <w:lang w:val="en-US" w:eastAsia="zh-CN"/>
              </w:rPr>
              <w:t>水利水电工程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生态环境 / 生态学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地质工程、勘查技术与工程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草业科学</w:t>
            </w:r>
            <w:r>
              <w:rPr>
                <w:rFonts w:hint="eastAsia" w:ascii="仿宋_GB2312" w:hAnsi="仿宋_GB2312" w:eastAsia="仿宋_GB2312" w:cs="仿宋_GB2312"/>
                <w:spacing w:val="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1"/>
                <w:lang w:val="en-US" w:eastAsia="zh-CN"/>
              </w:rPr>
              <w:t>其他</w:t>
            </w:r>
            <w:r>
              <w:rPr>
                <w:rFonts w:hint="eastAsia" w:ascii="仿宋_GB2312" w:hAnsi="仿宋_GB2312" w:eastAsia="仿宋_GB2312" w:cs="仿宋_GB2312"/>
                <w:spacing w:val="-1"/>
                <w:u w:val="single"/>
                <w:lang w:val="en-US" w:eastAsia="zh-CN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3" w:hRule="atLeast"/>
        </w:trPr>
        <w:tc>
          <w:tcPr>
            <w:tcW w:w="1719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30"/>
                <w:szCs w:val="30"/>
                <w:lang w:val="en-US" w:eastAsia="zh-CN"/>
              </w:rPr>
              <w:t>个人承诺</w:t>
            </w:r>
          </w:p>
        </w:tc>
        <w:tc>
          <w:tcPr>
            <w:tcW w:w="8767" w:type="dxa"/>
            <w:gridSpan w:val="6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30"/>
                <w:szCs w:val="30"/>
                <w:highlight w:val="yellow"/>
                <w:lang w:val="en-US" w:eastAsia="zh-CN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560" w:firstLineChars="20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本人承诺所填报和提交的所有信息及资料真实有效，本人对提交信息真实性负责。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 w:firstLine="6160" w:firstLineChars="220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申报人：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textAlignment w:val="auto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</w:trPr>
        <w:tc>
          <w:tcPr>
            <w:tcW w:w="1719" w:type="dxa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30"/>
                <w:szCs w:val="30"/>
                <w:lang w:val="en-US" w:eastAsia="zh-CN"/>
              </w:rPr>
              <w:t>审核意见</w:t>
            </w:r>
          </w:p>
        </w:tc>
        <w:tc>
          <w:tcPr>
            <w:tcW w:w="8767" w:type="dxa"/>
            <w:gridSpan w:val="6"/>
            <w:noWrap w:val="0"/>
            <w:tcMar>
              <w:top w:w="0" w:type="dxa"/>
              <w:left w:w="95" w:type="dxa"/>
              <w:bottom w:w="0" w:type="dxa"/>
              <w:right w:w="9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30"/>
                <w:szCs w:val="30"/>
                <w:highlight w:val="yellow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right="0" w:hanging="1120" w:hangingChars="400"/>
        <w:textAlignment w:val="auto"/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备注：1.需附学历学位证书、专业技术职称、国家相应职业资格证书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118" w:leftChars="399" w:right="0" w:hanging="280" w:hangingChars="100"/>
        <w:textAlignment w:val="auto"/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2.本人对所填信息真实性负责。</w:t>
      </w:r>
    </w:p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kMTM5NTYzYWQ3NzRjNDEyZmYxOTIzYzg5NDI5MGIifQ=="/>
  </w:docVars>
  <w:rsids>
    <w:rsidRoot w:val="4E730565"/>
    <w:rsid w:val="4E730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黑体" w:hAnsi="黑体" w:eastAsia="黑体" w:cs="黑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2026-05-25T00:44:00Z</dcterms:created>
  <dc:creator>卢玥伊</dc:creator>
  <cp:lastModifiedBy>卢玥伊</cp:lastModifiedBy>
  <dcterms:modified xsi:type="dcterms:W3CDTF">2026-05-25T00:47:19Z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A77EA610C7594967A19DA60381DC0CC0_11</vt:lpwstr>
  </property>
</Properties>
</file>